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C915" w14:textId="1AA872C9" w:rsidR="00314971" w:rsidRDefault="00314971" w:rsidP="00314971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Lectio agostana 2021. Libro di Isaia. Mercoledì 11 agosto. </w:t>
      </w:r>
      <w:proofErr w:type="spellStart"/>
      <w:r>
        <w:rPr>
          <w:rFonts w:eastAsia="Calibri"/>
          <w:b/>
        </w:rPr>
        <w:t>Is</w:t>
      </w:r>
      <w:proofErr w:type="spellEnd"/>
      <w:r>
        <w:rPr>
          <w:rFonts w:eastAsia="Calibri"/>
          <w:b/>
        </w:rPr>
        <w:t xml:space="preserve"> </w:t>
      </w:r>
      <w:r w:rsidR="00307784">
        <w:rPr>
          <w:rFonts w:eastAsia="Calibri"/>
          <w:b/>
        </w:rPr>
        <w:t>9</w:t>
      </w:r>
      <w:r>
        <w:rPr>
          <w:rFonts w:eastAsia="Calibri"/>
          <w:b/>
        </w:rPr>
        <w:t>, 1-2</w:t>
      </w:r>
      <w:r w:rsidR="002A4674">
        <w:rPr>
          <w:rFonts w:eastAsia="Calibri"/>
          <w:b/>
        </w:rPr>
        <w:t>0</w:t>
      </w:r>
      <w:r>
        <w:rPr>
          <w:rFonts w:eastAsia="Calibri"/>
          <w:b/>
        </w:rPr>
        <w:t xml:space="preserve">. </w:t>
      </w:r>
    </w:p>
    <w:p w14:paraId="0DF3EC32" w14:textId="0E4F38E5" w:rsidR="00314971" w:rsidRDefault="00307784" w:rsidP="00314971">
      <w:pPr>
        <w:jc w:val="both"/>
        <w:rPr>
          <w:rFonts w:eastAsia="Calibri"/>
          <w:b/>
        </w:rPr>
      </w:pPr>
      <w:r>
        <w:rPr>
          <w:rFonts w:eastAsia="Calibri"/>
          <w:b/>
        </w:rPr>
        <w:t>Il re bambino</w:t>
      </w:r>
      <w:r w:rsidR="002A4674">
        <w:rPr>
          <w:rFonts w:eastAsia="Calibri"/>
          <w:b/>
        </w:rPr>
        <w:t xml:space="preserve"> e l’inasprimento del dominio assiro al Nord</w:t>
      </w:r>
      <w:r w:rsidR="00314971">
        <w:rPr>
          <w:rFonts w:eastAsia="Calibri"/>
          <w:b/>
        </w:rPr>
        <w:t xml:space="preserve">. </w:t>
      </w:r>
    </w:p>
    <w:p w14:paraId="61B8EB2A" w14:textId="77777777" w:rsidR="00314971" w:rsidRDefault="00314971" w:rsidP="00314971">
      <w:pPr>
        <w:jc w:val="both"/>
        <w:rPr>
          <w:rFonts w:eastAsia="Calibri"/>
          <w:b/>
        </w:rPr>
      </w:pPr>
    </w:p>
    <w:p w14:paraId="0E22A285" w14:textId="77777777" w:rsidR="00314971" w:rsidRDefault="00314971" w:rsidP="00314971">
      <w:pPr>
        <w:jc w:val="both"/>
        <w:rPr>
          <w:rFonts w:eastAsia="Calibri"/>
          <w:bCs/>
        </w:rPr>
      </w:pPr>
      <w:r>
        <w:rPr>
          <w:rFonts w:eastAsia="Calibri"/>
          <w:bCs/>
        </w:rPr>
        <w:t>1° Sezione: Isaia cap. 1: visione di Isaia (v.1) - contesa con Israele: disobbedienza dei figli (vv.2-9) - Critica al culto (vv.10-20) – perdono e riscatto di Gerusalemme, città della giustizia (21-31)</w:t>
      </w:r>
    </w:p>
    <w:p w14:paraId="61C1903F" w14:textId="77777777" w:rsidR="00314971" w:rsidRDefault="00314971" w:rsidP="00314971">
      <w:pPr>
        <w:jc w:val="both"/>
        <w:rPr>
          <w:rFonts w:eastAsia="Calibri"/>
          <w:bCs/>
        </w:rPr>
      </w:pPr>
    </w:p>
    <w:p w14:paraId="59C7A91C" w14:textId="34AB6E0F" w:rsidR="00314971" w:rsidRPr="00307784" w:rsidRDefault="00314971" w:rsidP="00314971">
      <w:pPr>
        <w:jc w:val="both"/>
        <w:rPr>
          <w:rFonts w:eastAsia="Calibri"/>
          <w:bCs/>
        </w:rPr>
      </w:pPr>
      <w:r>
        <w:rPr>
          <w:rFonts w:eastAsia="Calibri"/>
          <w:bCs/>
          <w:color w:val="FF0000"/>
        </w:rPr>
        <w:t xml:space="preserve">2° Sezione: Isaia cap. 2-12. </w:t>
      </w:r>
      <w:r>
        <w:rPr>
          <w:rFonts w:eastAsia="Calibri"/>
          <w:bCs/>
        </w:rPr>
        <w:t xml:space="preserve">A sua volta divisa in tre parti: a - raccolta di oracoli su Giuda e Gerusalemme (c. 2-3-4-5); b - racconto della vocazione di Isaia (c. 6); c - </w:t>
      </w:r>
      <w:r w:rsidRPr="00307784">
        <w:rPr>
          <w:rFonts w:eastAsia="Calibri"/>
          <w:bCs/>
          <w:color w:val="FF0000"/>
        </w:rPr>
        <w:t>profezie messianiche</w:t>
      </w:r>
      <w:r w:rsidR="00307784" w:rsidRPr="00307784">
        <w:rPr>
          <w:rFonts w:eastAsia="Calibri"/>
          <w:bCs/>
          <w:color w:val="FF0000"/>
        </w:rPr>
        <w:t>: il re bambino</w:t>
      </w:r>
      <w:r w:rsidR="002A4674">
        <w:rPr>
          <w:rFonts w:eastAsia="Calibri"/>
          <w:bCs/>
          <w:color w:val="FF0000"/>
        </w:rPr>
        <w:t xml:space="preserve"> e l’inasprimento del dominio assiro al Nord</w:t>
      </w:r>
      <w:r w:rsidRPr="00307784">
        <w:rPr>
          <w:rFonts w:eastAsia="Calibri"/>
          <w:bCs/>
          <w:color w:val="FF0000"/>
        </w:rPr>
        <w:t xml:space="preserve"> </w:t>
      </w:r>
      <w:r w:rsidRPr="00307784">
        <w:rPr>
          <w:rFonts w:eastAsia="Calibri"/>
          <w:bCs/>
        </w:rPr>
        <w:t>(c.7-8-</w:t>
      </w:r>
      <w:r w:rsidRPr="00307784">
        <w:rPr>
          <w:rFonts w:eastAsia="Calibri"/>
          <w:bCs/>
          <w:color w:val="FF0000"/>
        </w:rPr>
        <w:t>9</w:t>
      </w:r>
      <w:r w:rsidRPr="00307784">
        <w:rPr>
          <w:rFonts w:eastAsia="Calibri"/>
          <w:bCs/>
        </w:rPr>
        <w:t>-10-11-12).</w:t>
      </w:r>
    </w:p>
    <w:p w14:paraId="5BAF8A69" w14:textId="77777777" w:rsidR="00314971" w:rsidRPr="00307784" w:rsidRDefault="00314971" w:rsidP="00314971">
      <w:pPr>
        <w:jc w:val="both"/>
        <w:rPr>
          <w:rFonts w:eastAsia="Calibri"/>
          <w:bCs/>
        </w:rPr>
      </w:pPr>
    </w:p>
    <w:p w14:paraId="785DC5EB" w14:textId="77777777" w:rsidR="00314971" w:rsidRDefault="00314971" w:rsidP="00314971">
      <w:pPr>
        <w:jc w:val="both"/>
        <w:rPr>
          <w:rFonts w:eastAsia="Calibri"/>
          <w:bCs/>
        </w:rPr>
      </w:pPr>
      <w:r>
        <w:rPr>
          <w:rFonts w:eastAsia="Calibri"/>
          <w:bCs/>
        </w:rPr>
        <w:t>3° Sezione: Isaia cap. 13-23: oracoli contro le nazioni.</w:t>
      </w:r>
    </w:p>
    <w:p w14:paraId="407EB82A" w14:textId="77777777" w:rsidR="00314971" w:rsidRDefault="00314971" w:rsidP="00314971">
      <w:pPr>
        <w:jc w:val="both"/>
        <w:rPr>
          <w:rFonts w:eastAsia="Calibri"/>
          <w:bCs/>
        </w:rPr>
      </w:pPr>
      <w:r>
        <w:rPr>
          <w:rFonts w:eastAsia="Calibri"/>
          <w:bCs/>
        </w:rPr>
        <w:t>4° Sezione: Isaia cap. 24-27 ‘Piccola apocalisse’.</w:t>
      </w:r>
    </w:p>
    <w:p w14:paraId="586BFD65" w14:textId="77777777" w:rsidR="00314971" w:rsidRDefault="00314971" w:rsidP="00314971">
      <w:pPr>
        <w:jc w:val="both"/>
        <w:rPr>
          <w:rFonts w:eastAsia="Calibri"/>
          <w:bCs/>
        </w:rPr>
      </w:pPr>
      <w:r>
        <w:rPr>
          <w:rFonts w:eastAsia="Calibri"/>
          <w:bCs/>
        </w:rPr>
        <w:t>5° Sezione: Isaia cap. 28-36: i sei ‘guai’ su Samaria e Gerusalemme.</w:t>
      </w:r>
    </w:p>
    <w:p w14:paraId="41E4F93D" w14:textId="77777777" w:rsidR="00314971" w:rsidRDefault="00314971" w:rsidP="00314971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6° Sezione: Isaia cap. 34-35: processo contro </w:t>
      </w:r>
      <w:proofErr w:type="spellStart"/>
      <w:r>
        <w:rPr>
          <w:rFonts w:eastAsia="Calibri"/>
          <w:bCs/>
        </w:rPr>
        <w:t>Edom</w:t>
      </w:r>
      <w:proofErr w:type="spellEnd"/>
      <w:r>
        <w:rPr>
          <w:rFonts w:eastAsia="Calibri"/>
          <w:bCs/>
        </w:rPr>
        <w:t>.</w:t>
      </w:r>
    </w:p>
    <w:p w14:paraId="083A6212" w14:textId="10467313" w:rsidR="00314971" w:rsidRDefault="00314971" w:rsidP="00314971">
      <w:pPr>
        <w:jc w:val="both"/>
        <w:rPr>
          <w:rFonts w:eastAsia="Calibri"/>
          <w:bCs/>
        </w:rPr>
      </w:pPr>
      <w:r>
        <w:rPr>
          <w:rFonts w:eastAsia="Calibri"/>
          <w:bCs/>
        </w:rPr>
        <w:t>7° Sezione: Isaia cap. 36- 39 racconti storici relativi a Isaia di Gerusalemme del secolo VIII°.</w:t>
      </w:r>
    </w:p>
    <w:p w14:paraId="79B9571F" w14:textId="56503B71" w:rsidR="002A4674" w:rsidRDefault="002A4674" w:rsidP="00314971">
      <w:pPr>
        <w:jc w:val="both"/>
        <w:rPr>
          <w:rFonts w:eastAsia="Calibri"/>
          <w:bCs/>
        </w:rPr>
      </w:pPr>
    </w:p>
    <w:p w14:paraId="593A28AE" w14:textId="1589A5C9" w:rsidR="002A4674" w:rsidRDefault="002A4674" w:rsidP="00314971">
      <w:pPr>
        <w:jc w:val="both"/>
        <w:rPr>
          <w:rFonts w:eastAsia="Calibri"/>
          <w:b/>
        </w:rPr>
      </w:pPr>
      <w:r w:rsidRPr="002A4674">
        <w:rPr>
          <w:rFonts w:eastAsia="Calibri"/>
          <w:b/>
        </w:rPr>
        <w:t>Testo</w:t>
      </w:r>
      <w:r>
        <w:rPr>
          <w:rFonts w:eastAsia="Calibri"/>
          <w:b/>
        </w:rPr>
        <w:t>.</w:t>
      </w: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2A4674" w:rsidRPr="002A4674" w14:paraId="5BF80A95" w14:textId="77777777" w:rsidTr="002A4674">
        <w:trPr>
          <w:tblCellSpacing w:w="75" w:type="dxa"/>
        </w:trPr>
        <w:tc>
          <w:tcPr>
            <w:tcW w:w="5000" w:type="pct"/>
            <w:hideMark/>
          </w:tcPr>
          <w:p w14:paraId="4F1C8B85" w14:textId="6B41C142" w:rsidR="002A4674" w:rsidRPr="002D3480" w:rsidRDefault="002A4674" w:rsidP="002D3480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</w:pPr>
            <w:r w:rsidRPr="002A4674">
              <w:rPr>
                <w:rFonts w:asciiTheme="minorHAnsi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1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 Il popolo che camminava nelle tenebre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ha visto una grande luce;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su coloro che abitavano in terra tenebrosa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una luce rifulse.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Hai moltiplicato la gioia,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hai aumentato la letizia.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Gioiscono davanti a te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come si gioisce quando si miete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e come si esulta quando si divide la preda.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3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Perché tu hai spezzato il giogo che l'opprimeva,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la sbarra sulle sue spalle,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e il bastone del suo aguzzino,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come nel giorno di </w:t>
            </w:r>
            <w:proofErr w:type="spellStart"/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Madian</w:t>
            </w:r>
            <w:proofErr w:type="spellEnd"/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.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4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Perché ogni calzatura di soldato che marciava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rimbombando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e ogni mantello intriso di sangue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saranno bruciati, dati in pasto al fuoco.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5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Perché un bambino è nato per noi,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ci è stato dato un figlio.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Sulle sue spalle è il potere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br/>
              <w:t>e il suo nome sarà: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Consigliere mirabile, Dio potente,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Padre per sempre, Principe della pace.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vertAlign w:val="superscript"/>
                <w:lang w:eastAsia="it-IT"/>
              </w:rPr>
              <w:t>6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Grande sarà il suo potere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e la pace non avrà fine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sul trono di Davide e sul suo regno,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br/>
              <w:t>che egli viene a consolidare e rafforzare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>con il diritto e la giustizia, ora e per sempre.</w:t>
            </w:r>
            <w:r w:rsidRPr="002A4674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br/>
              <w:t>Questo farà lo zelo del Signore degli eserciti.</w:t>
            </w:r>
            <w:r w:rsidRPr="002D3480"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  <w:t xml:space="preserve"> </w:t>
            </w:r>
          </w:p>
          <w:p w14:paraId="54A00094" w14:textId="77777777" w:rsidR="002A4674" w:rsidRPr="002D3480" w:rsidRDefault="002A4674" w:rsidP="002D3480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lang w:eastAsia="it-IT"/>
              </w:rPr>
            </w:pPr>
          </w:p>
          <w:p w14:paraId="1D2A5262" w14:textId="6E8C1D3B" w:rsidR="002D3480" w:rsidRPr="002D3480" w:rsidRDefault="002A4674" w:rsidP="002D3480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</w:pP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vertAlign w:val="superscript"/>
                <w:lang w:eastAsia="it-IT"/>
              </w:rPr>
              <w:t>7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Una parola mandò il Signore contro Giacobbe,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essa cadde su Israele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.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8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La conoscerà tutto il popolo,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gli </w:t>
            </w:r>
            <w:proofErr w:type="spellStart"/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Efraimiti</w:t>
            </w:r>
            <w:proofErr w:type="spellEnd"/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e gli abitanti di Samaria,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che dicevano nel loro orgoglio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e nell'arroganza del loro cuore: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9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«I mattoni sono caduti,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ricostruiremo in pietra;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i </w:t>
            </w:r>
            <w:proofErr w:type="spellStart"/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sicomòri</w:t>
            </w:r>
            <w:proofErr w:type="spellEnd"/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sono stati abbattuti,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  <w:t>li sostituiremo con cedri».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10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Il Signore suscitò contro questo popolo i suoi nemici,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eccitò i suoi avversari: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11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gli Aramei dall'oriente, da occidente i Filistei,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che divorano Israele a grandi bocconi.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Con tutto ciò non si calma la sua ira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e ancora la sua mano rimane stesa.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12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Il popolo non è tornato a chi lo percuoteva;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non hanno ricercato il Signore degli eserciti.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13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Pertanto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il Signore ha amputato a Israele capo e coda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palma e giunco in un giorno.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14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L'anziano e i notabili sono il capo,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il profeta, maestro di menzogna, è la coda.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15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Le guide di questo popolo lo hanno fuorviato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e quelli che esse guidano si sono perduti.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16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Perciò il Signore non avrà clemenza verso i suoi giovani,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non avrà pietà degli orfani e delle vedove,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perché tutti sono empi e perversi;</w:t>
            </w:r>
            <w:r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ogni bocca proferisce parole stolte</w:t>
            </w:r>
            <w:r w:rsidRPr="009D4802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. Con tutto ciò non si calma la sua ira e ancora la sua mano rimane stesa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.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17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Sì, brucia l'iniquità come fuoco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  <w:t>che divora rovi e pruni,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divampa nel folto della selva,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da dove si sollevano colonne di fumo.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vertAlign w:val="superscript"/>
                <w:lang w:eastAsia="it-IT"/>
              </w:rPr>
              <w:t>18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Per l'ira del Signore degli eserciti brucia la terra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e il popolo è dato in pasto al fuoco;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br/>
              <w:t>nessuno ha pietà del proprio fratello.</w:t>
            </w:r>
            <w:r w:rsidR="009D4802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 xml:space="preserve"> 19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Dilania a destra, ma è ancora affamato,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mangia a sinistra, ma senza saziarsi;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ognuno mangia la carne del suo vicino.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vertAlign w:val="superscript"/>
                <w:lang w:eastAsia="it-IT"/>
              </w:rPr>
              <w:t>20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Manasse contro </w:t>
            </w:r>
            <w:proofErr w:type="spellStart"/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Èfraim</w:t>
            </w:r>
            <w:proofErr w:type="spellEnd"/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ed </w:t>
            </w:r>
            <w:proofErr w:type="spellStart"/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Èfraim</w:t>
            </w:r>
            <w:proofErr w:type="spellEnd"/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contro Manasse,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t>tutti e due insieme contro Giuda.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lang w:eastAsia="it-IT"/>
              </w:rPr>
              <w:br/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Con tutto ciò non si calma la sua ira</w:t>
            </w:r>
            <w:r w:rsidR="002D3480" w:rsidRPr="002D3480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 xml:space="preserve"> </w:t>
            </w:r>
            <w:r w:rsidRPr="002A4674"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  <w:t>e ancora la sua mano rimane stesa.</w:t>
            </w:r>
          </w:p>
          <w:p w14:paraId="5A8FA65F" w14:textId="77777777" w:rsidR="002D3480" w:rsidRPr="002D3480" w:rsidRDefault="002D3480" w:rsidP="002D3480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u w:val="single"/>
                <w:lang w:eastAsia="it-IT"/>
              </w:rPr>
            </w:pPr>
          </w:p>
          <w:p w14:paraId="17CEF05A" w14:textId="77777777" w:rsidR="002D3480" w:rsidRDefault="002D3480" w:rsidP="002D3480">
            <w:pPr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5EA39231" w14:textId="77777777" w:rsidR="002D3480" w:rsidRDefault="002D3480" w:rsidP="002D3480">
            <w:pPr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  <w:p w14:paraId="612D840D" w14:textId="78E75B39" w:rsidR="002D3480" w:rsidRDefault="002D3480" w:rsidP="002D3480">
            <w:pPr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2D3480">
              <w:rPr>
                <w:rFonts w:asciiTheme="minorHAnsi" w:hAnsiTheme="minorHAnsi" w:cstheme="minorHAnsi"/>
                <w:b/>
                <w:bCs/>
                <w:lang w:eastAsia="it-IT"/>
              </w:rPr>
              <w:lastRenderedPageBreak/>
              <w:t>Esegesi.</w:t>
            </w:r>
          </w:p>
          <w:p w14:paraId="098C871F" w14:textId="3438DBA0" w:rsidR="002D3480" w:rsidRDefault="002D3480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Per comprendere l’inizio del primo oracolo bisogna ricordare gli ultimi versetti del capitolo precedente: ‘</w:t>
            </w:r>
            <w:r w:rsidRPr="002D3480">
              <w:rPr>
                <w:rFonts w:asciiTheme="minorHAnsi" w:hAnsiTheme="minorHAnsi" w:cstheme="minorHAnsi"/>
                <w:lang w:eastAsia="it-IT"/>
              </w:rPr>
              <w:t xml:space="preserve">In passato umiliò la terra di </w:t>
            </w:r>
            <w:proofErr w:type="spellStart"/>
            <w:r w:rsidRPr="002D3480">
              <w:rPr>
                <w:rFonts w:asciiTheme="minorHAnsi" w:hAnsiTheme="minorHAnsi" w:cstheme="minorHAnsi"/>
                <w:lang w:eastAsia="it-IT"/>
              </w:rPr>
              <w:t>Zàbulon</w:t>
            </w:r>
            <w:proofErr w:type="spellEnd"/>
            <w:r w:rsidRPr="002D3480">
              <w:rPr>
                <w:rFonts w:asciiTheme="minorHAnsi" w:hAnsiTheme="minorHAnsi" w:cstheme="minorHAnsi"/>
                <w:lang w:eastAsia="it-IT"/>
              </w:rPr>
              <w:t xml:space="preserve"> e la terra di </w:t>
            </w:r>
            <w:proofErr w:type="spellStart"/>
            <w:r w:rsidRPr="002D3480">
              <w:rPr>
                <w:rFonts w:asciiTheme="minorHAnsi" w:hAnsiTheme="minorHAnsi" w:cstheme="minorHAnsi"/>
                <w:lang w:eastAsia="it-IT"/>
              </w:rPr>
              <w:t>Nèftali</w:t>
            </w:r>
            <w:proofErr w:type="spellEnd"/>
            <w:r w:rsidRPr="002D3480">
              <w:rPr>
                <w:rFonts w:asciiTheme="minorHAnsi" w:hAnsiTheme="minorHAnsi" w:cstheme="minorHAnsi"/>
                <w:lang w:eastAsia="it-IT"/>
              </w:rPr>
              <w:t>, ma in futuro renderà gloriosa la via del mare, oltre il Giordano, Galilea delle genti</w:t>
            </w:r>
            <w:r>
              <w:rPr>
                <w:rFonts w:asciiTheme="minorHAnsi" w:hAnsiTheme="minorHAnsi" w:cstheme="minorHAnsi"/>
                <w:lang w:eastAsia="it-IT"/>
              </w:rPr>
              <w:t>’ (</w:t>
            </w:r>
            <w:proofErr w:type="spellStart"/>
            <w:r>
              <w:rPr>
                <w:rFonts w:asciiTheme="minorHAnsi" w:hAnsiTheme="minorHAnsi" w:cstheme="minorHAnsi"/>
                <w:lang w:eastAsia="it-IT"/>
              </w:rPr>
              <w:t>Is</w:t>
            </w:r>
            <w:proofErr w:type="spellEnd"/>
            <w:r>
              <w:rPr>
                <w:rFonts w:asciiTheme="minorHAnsi" w:hAnsiTheme="minorHAnsi" w:cstheme="minorHAnsi"/>
                <w:lang w:eastAsia="it-IT"/>
              </w:rPr>
              <w:t xml:space="preserve"> 8,23b)</w:t>
            </w:r>
            <w:r w:rsidR="00782072">
              <w:rPr>
                <w:rFonts w:asciiTheme="minorHAnsi" w:hAnsiTheme="minorHAnsi" w:cstheme="minorHAnsi"/>
                <w:lang w:eastAsia="it-IT"/>
              </w:rPr>
              <w:t>. Si</w:t>
            </w:r>
            <w:r>
              <w:rPr>
                <w:rFonts w:asciiTheme="minorHAnsi" w:hAnsiTheme="minorHAnsi" w:cstheme="minorHAnsi"/>
                <w:lang w:eastAsia="it-IT"/>
              </w:rPr>
              <w:t xml:space="preserve"> annuncia il superamento della distruzione causata dall’invasione assira. Il profeta ribadisce che </w:t>
            </w:r>
            <w:r w:rsidR="002717A1">
              <w:rPr>
                <w:rFonts w:asciiTheme="minorHAnsi" w:hAnsiTheme="minorHAnsi" w:cstheme="minorHAnsi"/>
                <w:lang w:eastAsia="it-IT"/>
              </w:rPr>
              <w:t>l’oscurità, dovuta</w:t>
            </w:r>
            <w:r>
              <w:rPr>
                <w:rFonts w:asciiTheme="minorHAnsi" w:hAnsiTheme="minorHAnsi" w:cstheme="minorHAnsi"/>
                <w:lang w:eastAsia="it-IT"/>
              </w:rPr>
              <w:t xml:space="preserve"> all’incredulità di </w:t>
            </w:r>
            <w:proofErr w:type="spellStart"/>
            <w:r>
              <w:rPr>
                <w:rFonts w:asciiTheme="minorHAnsi" w:hAnsiTheme="minorHAnsi" w:cstheme="minorHAnsi"/>
                <w:lang w:eastAsia="it-IT"/>
              </w:rPr>
              <w:t>Acaz</w:t>
            </w:r>
            <w:proofErr w:type="spellEnd"/>
            <w:r>
              <w:rPr>
                <w:rFonts w:asciiTheme="minorHAnsi" w:hAnsiTheme="minorHAnsi" w:cstheme="minorHAnsi"/>
                <w:lang w:eastAsia="it-IT"/>
              </w:rPr>
              <w:t>, finirà e che il futuro sarà di nuovo luminoso per le regioni della Galilea.</w:t>
            </w:r>
          </w:p>
          <w:p w14:paraId="6EDB4697" w14:textId="09491EAB" w:rsidR="002717A1" w:rsidRDefault="002717A1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F1E87">
              <w:rPr>
                <w:rFonts w:asciiTheme="minorHAnsi" w:hAnsiTheme="minorHAnsi" w:cstheme="minorHAnsi"/>
                <w:color w:val="FF0000"/>
                <w:lang w:eastAsia="it-IT"/>
              </w:rPr>
              <w:t xml:space="preserve">vv.1-6 </w:t>
            </w:r>
            <w:r w:rsidR="00782072" w:rsidRPr="001F1E87">
              <w:rPr>
                <w:rFonts w:asciiTheme="minorHAnsi" w:hAnsiTheme="minorHAnsi" w:cstheme="minorHAnsi"/>
                <w:color w:val="FF0000"/>
                <w:lang w:eastAsia="it-IT"/>
              </w:rPr>
              <w:t>È</w:t>
            </w:r>
            <w:r w:rsidR="00C26C79" w:rsidRPr="001F1E87">
              <w:rPr>
                <w:rFonts w:asciiTheme="minorHAnsi" w:hAnsiTheme="minorHAnsi" w:cstheme="minorHAnsi"/>
                <w:color w:val="FF0000"/>
                <w:lang w:eastAsia="it-IT"/>
              </w:rPr>
              <w:t xml:space="preserve"> un inno di liberazione</w:t>
            </w:r>
            <w:r w:rsidR="00782072">
              <w:rPr>
                <w:rFonts w:asciiTheme="minorHAnsi" w:hAnsiTheme="minorHAnsi" w:cstheme="minorHAnsi"/>
                <w:lang w:eastAsia="it-IT"/>
              </w:rPr>
              <w:t xml:space="preserve">. </w:t>
            </w:r>
            <w:r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782072">
              <w:rPr>
                <w:rFonts w:asciiTheme="minorHAnsi" w:hAnsiTheme="minorHAnsi" w:cstheme="minorHAnsi"/>
                <w:lang w:eastAsia="it-IT"/>
              </w:rPr>
              <w:t>L</w:t>
            </w:r>
            <w:r>
              <w:rPr>
                <w:rFonts w:asciiTheme="minorHAnsi" w:hAnsiTheme="minorHAnsi" w:cstheme="minorHAnsi"/>
                <w:lang w:eastAsia="it-IT"/>
              </w:rPr>
              <w:t>a</w:t>
            </w:r>
            <w:r w:rsidR="00782072">
              <w:rPr>
                <w:rFonts w:asciiTheme="minorHAnsi" w:hAnsiTheme="minorHAnsi" w:cstheme="minorHAnsi"/>
                <w:lang w:eastAsia="it-IT"/>
              </w:rPr>
              <w:t xml:space="preserve"> luce cancella le tenebre, simbolo del nulla e della morte; inizia una nuova creazione. La luce, poi, porta una gioia incontenibile.</w:t>
            </w:r>
          </w:p>
          <w:p w14:paraId="48F7D461" w14:textId="78E005E8" w:rsidR="00782072" w:rsidRDefault="00782072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vv.3-4 Motivi della gioia. Ne sono elencati </w:t>
            </w:r>
            <w:r w:rsidR="001F1E87">
              <w:rPr>
                <w:rFonts w:asciiTheme="minorHAnsi" w:hAnsiTheme="minorHAnsi" w:cstheme="minorHAnsi"/>
                <w:lang w:eastAsia="it-IT"/>
              </w:rPr>
              <w:t>tre; il</w:t>
            </w:r>
            <w:r>
              <w:rPr>
                <w:rFonts w:asciiTheme="minorHAnsi" w:hAnsiTheme="minorHAnsi" w:cstheme="minorHAnsi"/>
                <w:lang w:eastAsia="it-IT"/>
              </w:rPr>
              <w:t xml:space="preserve"> primo (v.3): la gioia è dovuto alla fine dell’oppressione (giogo, sbarra, bastone); il secondo: arriva la pace e i resti della guerra sono distrutti (v.4); il terzo è l’apice della gioia: la nascita e l’intronizzazione di questo re bambino</w:t>
            </w:r>
            <w:r w:rsidR="001F1E87">
              <w:rPr>
                <w:rFonts w:asciiTheme="minorHAnsi" w:hAnsiTheme="minorHAnsi" w:cstheme="minorHAnsi"/>
                <w:lang w:eastAsia="it-IT"/>
              </w:rPr>
              <w:t xml:space="preserve"> (</w:t>
            </w:r>
            <w:proofErr w:type="spellStart"/>
            <w:r w:rsidR="001F1E87">
              <w:rPr>
                <w:rFonts w:asciiTheme="minorHAnsi" w:hAnsiTheme="minorHAnsi" w:cstheme="minorHAnsi"/>
                <w:lang w:eastAsia="it-IT"/>
              </w:rPr>
              <w:t>vv</w:t>
            </w:r>
            <w:proofErr w:type="spellEnd"/>
            <w:r w:rsidR="001F1E87">
              <w:rPr>
                <w:rFonts w:asciiTheme="minorHAnsi" w:hAnsiTheme="minorHAnsi" w:cstheme="minorHAnsi"/>
                <w:lang w:eastAsia="it-IT"/>
              </w:rPr>
              <w:t>. 5-6).</w:t>
            </w:r>
            <w:r w:rsidR="009D4802">
              <w:rPr>
                <w:rFonts w:asciiTheme="minorHAnsi" w:hAnsiTheme="minorHAnsi" w:cstheme="minorHAnsi"/>
                <w:lang w:eastAsia="it-IT"/>
              </w:rPr>
              <w:t xml:space="preserve"> v.5 Il figlio di stirpe regale avrà la saggezza di Salomone, la forza e la pietà di Davide e le grandi virtù di Mosè e dei patriarchi. </w:t>
            </w:r>
            <w:r w:rsidR="001F1E87">
              <w:rPr>
                <w:rFonts w:asciiTheme="minorHAnsi" w:hAnsiTheme="minorHAnsi" w:cstheme="minorHAnsi"/>
                <w:lang w:eastAsia="it-IT"/>
              </w:rPr>
              <w:t xml:space="preserve"> Il profeta allarga l’orizzonte di questo evento (la nascita di Ezechia, incoronato re ancora giovane) e lo riempie di una forte carica messianica. ‘Il trono di Davide’ assume confini universali e diventa il centro di un universo pacificato. La promessa del profeta Natan verrà mantenuta dall’ardente amore geloso e fedele di Dio.</w:t>
            </w:r>
          </w:p>
          <w:p w14:paraId="435A2965" w14:textId="74F2F2B0" w:rsidR="001F1E87" w:rsidRDefault="001F1E87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27553277" w14:textId="549EC15F" w:rsidR="001F1E87" w:rsidRDefault="001F1E87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F1E87">
              <w:rPr>
                <w:rFonts w:asciiTheme="minorHAnsi" w:hAnsiTheme="minorHAnsi" w:cstheme="minorHAnsi"/>
                <w:color w:val="1F4E79" w:themeColor="accent5" w:themeShade="80"/>
                <w:lang w:eastAsia="it-IT"/>
              </w:rPr>
              <w:t xml:space="preserve">vv.7-20. </w:t>
            </w:r>
            <w:r>
              <w:rPr>
                <w:rFonts w:asciiTheme="minorHAnsi" w:hAnsiTheme="minorHAnsi" w:cstheme="minorHAnsi"/>
                <w:lang w:eastAsia="it-IT"/>
              </w:rPr>
              <w:t>Nell’alternarsi di luce e oscurità tipico del libro dell’Emanuele, il capitolo che stiamo meditando si chiude con un oracolo tremendo e minaccioso nei confronti di Israele.</w:t>
            </w:r>
            <w:r w:rsidR="009D4802">
              <w:rPr>
                <w:rFonts w:asciiTheme="minorHAnsi" w:hAnsiTheme="minorHAnsi" w:cstheme="minorHAnsi"/>
                <w:lang w:eastAsia="it-IT"/>
              </w:rPr>
              <w:t xml:space="preserve"> Questo poema scandito da un ritornello che si ripete </w:t>
            </w:r>
            <w:r w:rsidR="00A61967">
              <w:rPr>
                <w:rFonts w:asciiTheme="minorHAnsi" w:hAnsiTheme="minorHAnsi" w:cstheme="minorHAnsi"/>
                <w:lang w:eastAsia="it-IT"/>
              </w:rPr>
              <w:t>(vv</w:t>
            </w:r>
            <w:r w:rsidR="009D4802">
              <w:rPr>
                <w:rFonts w:asciiTheme="minorHAnsi" w:hAnsiTheme="minorHAnsi" w:cstheme="minorHAnsi"/>
                <w:lang w:eastAsia="it-IT"/>
              </w:rPr>
              <w:t xml:space="preserve">.11.16.20) fu pronunciato o durante la guerra civile </w:t>
            </w:r>
            <w:r w:rsidR="006B06CE">
              <w:rPr>
                <w:rFonts w:asciiTheme="minorHAnsi" w:hAnsiTheme="minorHAnsi" w:cstheme="minorHAnsi"/>
                <w:lang w:eastAsia="it-IT"/>
              </w:rPr>
              <w:t>tra Israele e Giuda (739 a. C.) oppure dopo la guerra quando Israele</w:t>
            </w:r>
            <w:r w:rsidR="009D4802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6B06CE">
              <w:rPr>
                <w:rFonts w:asciiTheme="minorHAnsi" w:hAnsiTheme="minorHAnsi" w:cstheme="minorHAnsi"/>
                <w:lang w:eastAsia="it-IT"/>
              </w:rPr>
              <w:t>fu conquistato dall’Assiria (734 a.C.).</w:t>
            </w:r>
          </w:p>
          <w:p w14:paraId="0724ED11" w14:textId="63D212FE" w:rsidR="006B06CE" w:rsidRDefault="006B06CE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Nella coscienza del profeta le prove storiche dovrebbero spingere il popolo alla conversione (v. 12). Ma questo non avviene; anzi capita il contrario (v. 9). Sono distrutte le case: ebbene noi ne faremo di più belle. </w:t>
            </w:r>
            <w:r w:rsidR="00326FDD">
              <w:rPr>
                <w:rFonts w:asciiTheme="minorHAnsi" w:hAnsiTheme="minorHAnsi" w:cstheme="minorHAnsi"/>
                <w:lang w:eastAsia="it-IT"/>
              </w:rPr>
              <w:t xml:space="preserve"> L’arroganza e la superbia non ascoltano il richiamo del Signore e tutto peggiora. Espressioni forti: le tribù del popolo di divorano le une con le altre. ‘nessuno ha pietà del proprio fratello’ (v.18). Questa durezza di cuore che non sa leggere i richiami di Dio provoca la disgregazione sociale, spirituale religiosa di Israele. </w:t>
            </w:r>
          </w:p>
          <w:p w14:paraId="0D2F9024" w14:textId="74B95DD6" w:rsidR="003B1F7E" w:rsidRDefault="003B1F7E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0651D3C1" w14:textId="5FC412B7" w:rsidR="003B1F7E" w:rsidRDefault="003B1F7E" w:rsidP="002D3480">
            <w:pPr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3B1F7E">
              <w:rPr>
                <w:rFonts w:asciiTheme="minorHAnsi" w:hAnsiTheme="minorHAnsi" w:cstheme="minorHAnsi"/>
                <w:b/>
                <w:bCs/>
                <w:lang w:eastAsia="it-IT"/>
              </w:rPr>
              <w:t>Meditazione.</w:t>
            </w:r>
          </w:p>
          <w:p w14:paraId="000EDD96" w14:textId="696D2B68" w:rsidR="003B1F7E" w:rsidRDefault="003B1F7E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L’accostamento di due oracoli così diversi ci invita a una rilettura prospettica anche della nostra esistenza, La fede è un </w:t>
            </w:r>
            <w:r w:rsidR="00A61967">
              <w:rPr>
                <w:rFonts w:asciiTheme="minorHAnsi" w:hAnsiTheme="minorHAnsi" w:cstheme="minorHAnsi"/>
                <w:lang w:eastAsia="it-IT"/>
              </w:rPr>
              <w:t>e</w:t>
            </w:r>
            <w:r>
              <w:rPr>
                <w:rFonts w:asciiTheme="minorHAnsi" w:hAnsiTheme="minorHAnsi" w:cstheme="minorHAnsi"/>
                <w:lang w:eastAsia="it-IT"/>
              </w:rPr>
              <w:t>vento gioioso perché è sempre un messaggio di salvezza a mai di condanna. L’amore di Dio precede sempre la nostra vita e le nostre possibili risposte.</w:t>
            </w:r>
          </w:p>
          <w:p w14:paraId="014A3A98" w14:textId="17B69311" w:rsidR="003B1F7E" w:rsidRDefault="003B1F7E" w:rsidP="002D3480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5234AF58" w14:textId="06C46D90" w:rsidR="003B1F7E" w:rsidRDefault="003B1F7E" w:rsidP="003B1F7E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Dio ha un progetto di pace. Questa è la nostra certezza e su questo progetto Dio si impegna. Credo sia importante chiedersi se la nostra fede parte dall’accoglienza di questa verità. Per Isaia è chiaro: il Santo di Israele manifesta la sua santità nel perdono e nella misericordia. È questa la tela preziosa su cui è dipinta la nostra esistenza ed anche quella dell’universo. Perché è così importante questo primato? </w:t>
            </w:r>
            <w:r w:rsidR="00A61967">
              <w:rPr>
                <w:rFonts w:asciiTheme="minorHAnsi" w:hAnsiTheme="minorHAnsi" w:cstheme="minorHAnsi"/>
                <w:lang w:eastAsia="it-IT"/>
              </w:rPr>
              <w:t>Perché il primato accordato alla fiducia nella Parola di Dio e nelle sue promesse è esattamente il contenuto della fede</w:t>
            </w:r>
            <w:r>
              <w:rPr>
                <w:rFonts w:asciiTheme="minorHAnsi" w:hAnsiTheme="minorHAnsi" w:cstheme="minorHAnsi"/>
                <w:lang w:eastAsia="it-IT"/>
              </w:rPr>
              <w:t>.</w:t>
            </w:r>
            <w:r w:rsidR="00A61967">
              <w:rPr>
                <w:rFonts w:asciiTheme="minorHAnsi" w:hAnsiTheme="minorHAnsi" w:cstheme="minorHAnsi"/>
                <w:lang w:eastAsia="it-IT"/>
              </w:rPr>
              <w:t xml:space="preserve"> La fede cristiana (ed anche le altre fedi) ha certamente un contenuto veritativo, ma si tratta di una verità che non riguarda concetti astratti ma azioni concrete e esistenzialmente rilevanti. Credere è dunque non solo sapere che Dio esiste, ma saper narrare le meraviglie che lui ha compiuto per me nella ferma speranza che tutto ciò è solo l’inizio di una promessa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e di un processo </w:t>
            </w:r>
            <w:r w:rsidR="00A61967">
              <w:rPr>
                <w:rFonts w:asciiTheme="minorHAnsi" w:hAnsiTheme="minorHAnsi" w:cstheme="minorHAnsi"/>
                <w:lang w:eastAsia="it-IT"/>
              </w:rPr>
              <w:t>che mi farà approdare all’eternità</w:t>
            </w:r>
            <w:r w:rsidR="002F2292">
              <w:rPr>
                <w:rFonts w:asciiTheme="minorHAnsi" w:hAnsiTheme="minorHAnsi" w:cstheme="minorHAnsi"/>
                <w:lang w:eastAsia="it-IT"/>
              </w:rPr>
              <w:t>.</w:t>
            </w:r>
            <w:r w:rsidR="00A61967">
              <w:rPr>
                <w:rFonts w:asciiTheme="minorHAnsi" w:hAnsiTheme="minorHAnsi" w:cstheme="minorHAnsi"/>
                <w:lang w:eastAsia="it-IT"/>
              </w:rPr>
              <w:t xml:space="preserve"> </w:t>
            </w:r>
          </w:p>
          <w:p w14:paraId="3092890C" w14:textId="26E34F2E" w:rsidR="003B1F7E" w:rsidRDefault="003B1F7E" w:rsidP="003B1F7E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</w:p>
          <w:p w14:paraId="18A67AA4" w14:textId="68596A64" w:rsidR="00267583" w:rsidRPr="00267583" w:rsidRDefault="003B1F7E" w:rsidP="0026758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 xml:space="preserve">Ma su questa tela </w:t>
            </w:r>
            <w:r w:rsidR="00267583">
              <w:rPr>
                <w:rFonts w:asciiTheme="minorHAnsi" w:hAnsiTheme="minorHAnsi" w:cstheme="minorHAnsi"/>
                <w:lang w:eastAsia="it-IT"/>
              </w:rPr>
              <w:t xml:space="preserve">preziosa </w:t>
            </w:r>
            <w:r>
              <w:rPr>
                <w:rFonts w:asciiTheme="minorHAnsi" w:hAnsiTheme="minorHAnsi" w:cstheme="minorHAnsi"/>
                <w:lang w:eastAsia="it-IT"/>
              </w:rPr>
              <w:t>c’è di tutto.</w:t>
            </w:r>
            <w:r w:rsidR="00A61967">
              <w:rPr>
                <w:rFonts w:asciiTheme="minorHAnsi" w:hAnsiTheme="minorHAnsi" w:cstheme="minorHAnsi"/>
                <w:lang w:eastAsia="it-IT"/>
              </w:rPr>
              <w:t xml:space="preserve"> Come abbiamo appena visto il passaggio repentino dalla guerra alla pace e dalla pace alla discordia e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alla </w:t>
            </w:r>
            <w:r w:rsidR="00A61967">
              <w:rPr>
                <w:rFonts w:asciiTheme="minorHAnsi" w:hAnsiTheme="minorHAnsi" w:cstheme="minorHAnsi"/>
                <w:lang w:eastAsia="it-IT"/>
              </w:rPr>
              <w:t xml:space="preserve">disgregazione sociale non è solo frutto di un lavoro redazionale che accosta testi non proprio in ordine cronologico ma sono una scelta teologica per </w:t>
            </w:r>
            <w:r w:rsidR="00267583">
              <w:rPr>
                <w:rFonts w:asciiTheme="minorHAnsi" w:hAnsiTheme="minorHAnsi" w:cstheme="minorHAnsi"/>
                <w:lang w:eastAsia="it-IT"/>
              </w:rPr>
              <w:t xml:space="preserve">annunciarci un grande messaggio. </w:t>
            </w:r>
            <w:r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267583">
              <w:rPr>
                <w:rFonts w:asciiTheme="minorHAnsi" w:hAnsiTheme="minorHAnsi" w:cstheme="minorHAnsi"/>
                <w:lang w:eastAsia="it-IT"/>
              </w:rPr>
              <w:t>È il problema del male sia naturale che sociale e morale.</w:t>
            </w:r>
            <w:r w:rsidR="00267583" w:rsidRPr="00267583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267583" w:rsidRPr="00267583">
              <w:rPr>
                <w:rFonts w:asciiTheme="minorHAnsi" w:hAnsiTheme="minorHAnsi" w:cstheme="minorHAnsi"/>
                <w:lang w:eastAsia="it-IT"/>
              </w:rPr>
              <w:t xml:space="preserve">L’interpretazione del male e del nostro peccato se prescinde dalla ‘tela della </w:t>
            </w:r>
            <w:r w:rsidR="00267583" w:rsidRPr="00267583">
              <w:rPr>
                <w:rFonts w:asciiTheme="minorHAnsi" w:hAnsiTheme="minorHAnsi" w:cstheme="minorHAnsi"/>
                <w:lang w:eastAsia="it-IT"/>
              </w:rPr>
              <w:t>misericordia</w:t>
            </w:r>
            <w:r w:rsidR="00267583" w:rsidRPr="00267583">
              <w:rPr>
                <w:rFonts w:asciiTheme="minorHAnsi" w:hAnsiTheme="minorHAnsi" w:cstheme="minorHAnsi"/>
                <w:lang w:eastAsia="it-IT"/>
              </w:rPr>
              <w:t>’ prende strade che alla lunga, oscurano l</w:t>
            </w:r>
            <w:r w:rsidR="002F2292">
              <w:rPr>
                <w:rFonts w:asciiTheme="minorHAnsi" w:hAnsiTheme="minorHAnsi" w:cstheme="minorHAnsi"/>
                <w:lang w:eastAsia="it-IT"/>
              </w:rPr>
              <w:t>a</w:t>
            </w:r>
            <w:r w:rsidR="00267583" w:rsidRPr="00267583">
              <w:rPr>
                <w:rFonts w:asciiTheme="minorHAnsi" w:hAnsiTheme="minorHAnsi" w:cstheme="minorHAnsi"/>
                <w:lang w:eastAsia="it-IT"/>
              </w:rPr>
              <w:t xml:space="preserve"> gioia del Vangelo. </w:t>
            </w:r>
            <w:r w:rsidR="00267583">
              <w:rPr>
                <w:rFonts w:asciiTheme="minorHAnsi" w:hAnsiTheme="minorHAnsi" w:cstheme="minorHAnsi"/>
                <w:lang w:eastAsia="it-IT"/>
              </w:rPr>
              <w:t xml:space="preserve"> </w:t>
            </w:r>
          </w:p>
          <w:p w14:paraId="45BB92E9" w14:textId="77777777" w:rsidR="00267583" w:rsidRPr="00267583" w:rsidRDefault="00267583" w:rsidP="00267583">
            <w:pPr>
              <w:pStyle w:val="Paragrafoelenco"/>
              <w:rPr>
                <w:rFonts w:asciiTheme="minorHAnsi" w:hAnsiTheme="minorHAnsi" w:cstheme="minorHAnsi"/>
                <w:lang w:eastAsia="it-IT"/>
              </w:rPr>
            </w:pPr>
          </w:p>
          <w:p w14:paraId="53EED3F1" w14:textId="252CA2E1" w:rsidR="0075455B" w:rsidRDefault="00267583" w:rsidP="00267583">
            <w:pPr>
              <w:pStyle w:val="Paragrafoelenco"/>
              <w:jc w:val="both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lastRenderedPageBreak/>
              <w:t>S</w:t>
            </w:r>
            <w:r w:rsidR="002F2292">
              <w:rPr>
                <w:rFonts w:asciiTheme="minorHAnsi" w:hAnsiTheme="minorHAnsi" w:cstheme="minorHAnsi"/>
                <w:lang w:eastAsia="it-IT"/>
              </w:rPr>
              <w:t>e</w:t>
            </w:r>
            <w:r>
              <w:rPr>
                <w:rFonts w:asciiTheme="minorHAnsi" w:hAnsiTheme="minorHAnsi" w:cstheme="minorHAnsi"/>
                <w:lang w:eastAsia="it-IT"/>
              </w:rPr>
              <w:t xml:space="preserve"> non si parte dall’amore di Dio</w:t>
            </w:r>
            <w:r w:rsidR="00417C14">
              <w:rPr>
                <w:rFonts w:asciiTheme="minorHAnsi" w:hAnsiTheme="minorHAnsi" w:cstheme="minorHAnsi"/>
                <w:lang w:eastAsia="it-IT"/>
              </w:rPr>
              <w:t>,</w:t>
            </w:r>
            <w:r>
              <w:rPr>
                <w:rFonts w:asciiTheme="minorHAnsi" w:hAnsiTheme="minorHAnsi" w:cstheme="minorHAnsi"/>
                <w:lang w:eastAsia="it-IT"/>
              </w:rPr>
              <w:t xml:space="preserve"> il male cosa è?</w:t>
            </w:r>
            <w:r w:rsidR="003B1F7E">
              <w:rPr>
                <w:rFonts w:asciiTheme="minorHAnsi" w:hAnsiTheme="minorHAnsi" w:cstheme="minorHAnsi"/>
                <w:lang w:eastAsia="it-IT"/>
              </w:rPr>
              <w:t xml:space="preserve"> </w:t>
            </w:r>
            <w:r>
              <w:rPr>
                <w:rFonts w:asciiTheme="minorHAnsi" w:hAnsiTheme="minorHAnsi" w:cstheme="minorHAnsi"/>
                <w:lang w:eastAsia="it-IT"/>
              </w:rPr>
              <w:t>Le</w:t>
            </w:r>
            <w:r w:rsidR="003B1F7E">
              <w:rPr>
                <w:rFonts w:asciiTheme="minorHAnsi" w:hAnsiTheme="minorHAnsi" w:cstheme="minorHAnsi"/>
                <w:lang w:eastAsia="it-IT"/>
              </w:rPr>
              <w:t xml:space="preserve"> fatiche, ciò che non </w:t>
            </w:r>
            <w:r>
              <w:rPr>
                <w:rFonts w:asciiTheme="minorHAnsi" w:hAnsiTheme="minorHAnsi" w:cstheme="minorHAnsi"/>
                <w:lang w:eastAsia="it-IT"/>
              </w:rPr>
              <w:t>funziona,</w:t>
            </w:r>
            <w:r w:rsidR="003B1F7E">
              <w:rPr>
                <w:rFonts w:asciiTheme="minorHAnsi" w:hAnsiTheme="minorHAnsi" w:cstheme="minorHAnsi"/>
                <w:lang w:eastAsia="it-IT"/>
              </w:rPr>
              <w:t xml:space="preserve"> l’</w:t>
            </w:r>
            <w:r>
              <w:rPr>
                <w:rFonts w:asciiTheme="minorHAnsi" w:hAnsiTheme="minorHAnsi" w:cstheme="minorHAnsi"/>
                <w:lang w:eastAsia="it-IT"/>
              </w:rPr>
              <w:t>odio</w:t>
            </w:r>
            <w:r w:rsidR="003B1F7E">
              <w:rPr>
                <w:rFonts w:asciiTheme="minorHAnsi" w:hAnsiTheme="minorHAnsi" w:cstheme="minorHAnsi"/>
                <w:lang w:eastAsia="it-IT"/>
              </w:rPr>
              <w:t xml:space="preserve"> tra i </w:t>
            </w:r>
            <w:proofErr w:type="gramStart"/>
            <w:r w:rsidR="003B1F7E">
              <w:rPr>
                <w:rFonts w:asciiTheme="minorHAnsi" w:hAnsiTheme="minorHAnsi" w:cstheme="minorHAnsi"/>
                <w:lang w:eastAsia="it-IT"/>
              </w:rPr>
              <w:t>fratelli</w:t>
            </w:r>
            <w:r w:rsidR="00417C14">
              <w:rPr>
                <w:rFonts w:asciiTheme="minorHAnsi" w:hAnsiTheme="minorHAnsi" w:cstheme="minorHAnsi"/>
                <w:lang w:eastAsia="it-IT"/>
              </w:rPr>
              <w:t xml:space="preserve">, </w:t>
            </w:r>
            <w:r>
              <w:rPr>
                <w:rFonts w:asciiTheme="minorHAnsi" w:hAnsiTheme="minorHAnsi" w:cstheme="minorHAnsi"/>
                <w:lang w:eastAsia="it-IT"/>
              </w:rPr>
              <w:t xml:space="preserve"> sono</w:t>
            </w:r>
            <w:proofErr w:type="gramEnd"/>
            <w:r>
              <w:rPr>
                <w:rFonts w:asciiTheme="minorHAnsi" w:hAnsiTheme="minorHAnsi" w:cstheme="minorHAnsi"/>
                <w:lang w:eastAsia="it-IT"/>
              </w:rPr>
              <w:t xml:space="preserve"> una punizione divina? </w:t>
            </w:r>
            <w:r w:rsidR="0075455B">
              <w:rPr>
                <w:rFonts w:asciiTheme="minorHAnsi" w:hAnsiTheme="minorHAnsi" w:cstheme="minorHAnsi"/>
                <w:lang w:eastAsia="it-IT"/>
              </w:rPr>
              <w:t xml:space="preserve"> Ma </w:t>
            </w:r>
            <w:r>
              <w:rPr>
                <w:rFonts w:asciiTheme="minorHAnsi" w:hAnsiTheme="minorHAnsi" w:cstheme="minorHAnsi"/>
                <w:lang w:eastAsia="it-IT"/>
              </w:rPr>
              <w:t>allora Dio che Padre è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. </w:t>
            </w:r>
            <w:r>
              <w:rPr>
                <w:rFonts w:asciiTheme="minorHAnsi" w:hAnsiTheme="minorHAnsi" w:cstheme="minorHAnsi"/>
                <w:lang w:eastAsia="it-IT"/>
              </w:rPr>
              <w:t xml:space="preserve"> I</w:t>
            </w:r>
            <w:r w:rsidR="003D018C">
              <w:rPr>
                <w:rFonts w:asciiTheme="minorHAnsi" w:hAnsiTheme="minorHAnsi" w:cstheme="minorHAnsi"/>
                <w:lang w:eastAsia="it-IT"/>
              </w:rPr>
              <w:t>l</w:t>
            </w:r>
            <w:r>
              <w:rPr>
                <w:rFonts w:asciiTheme="minorHAnsi" w:hAnsiTheme="minorHAnsi" w:cstheme="minorHAnsi"/>
                <w:lang w:eastAsia="it-IT"/>
              </w:rPr>
              <w:t xml:space="preserve"> nostro peccato che provoca guerra e ingiustizia è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solo </w:t>
            </w:r>
            <w:r>
              <w:rPr>
                <w:rFonts w:asciiTheme="minorHAnsi" w:hAnsiTheme="minorHAnsi" w:cstheme="minorHAnsi"/>
                <w:lang w:eastAsia="it-IT"/>
              </w:rPr>
              <w:t>l’esito infelice della nostra libertà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 che compie scelte sbagliate</w:t>
            </w:r>
            <w:r>
              <w:rPr>
                <w:rFonts w:asciiTheme="minorHAnsi" w:hAnsiTheme="minorHAnsi" w:cstheme="minorHAnsi"/>
                <w:lang w:eastAsia="it-IT"/>
              </w:rPr>
              <w:t xml:space="preserve">? Ma se la nostra libertà è l’ultima parola non c’è redenzione e allora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solo </w:t>
            </w:r>
            <w:r>
              <w:rPr>
                <w:rFonts w:asciiTheme="minorHAnsi" w:hAnsiTheme="minorHAnsi" w:cstheme="minorHAnsi"/>
                <w:lang w:eastAsia="it-IT"/>
              </w:rPr>
              <w:t xml:space="preserve">pochi (per la verità nessuno) </w:t>
            </w:r>
            <w:r w:rsidR="003D018C">
              <w:rPr>
                <w:rFonts w:asciiTheme="minorHAnsi" w:hAnsiTheme="minorHAnsi" w:cstheme="minorHAnsi"/>
                <w:lang w:eastAsia="it-IT"/>
              </w:rPr>
              <w:t>potrebbero salvarsi</w:t>
            </w:r>
            <w:r>
              <w:rPr>
                <w:rFonts w:asciiTheme="minorHAnsi" w:hAnsiTheme="minorHAnsi" w:cstheme="minorHAnsi"/>
                <w:lang w:eastAsia="it-IT"/>
              </w:rPr>
              <w:t xml:space="preserve">. </w:t>
            </w:r>
            <w:r w:rsidR="0075455B">
              <w:rPr>
                <w:rFonts w:asciiTheme="minorHAnsi" w:hAnsiTheme="minorHAnsi" w:cstheme="minorHAnsi"/>
                <w:lang w:eastAsia="it-IT"/>
              </w:rPr>
              <w:t xml:space="preserve">Riprendersi dal </w:t>
            </w:r>
            <w:r>
              <w:rPr>
                <w:rFonts w:asciiTheme="minorHAnsi" w:hAnsiTheme="minorHAnsi" w:cstheme="minorHAnsi"/>
                <w:lang w:eastAsia="it-IT"/>
              </w:rPr>
              <w:t>ma</w:t>
            </w:r>
            <w:r w:rsidR="0075455B">
              <w:rPr>
                <w:rFonts w:asciiTheme="minorHAnsi" w:hAnsiTheme="minorHAnsi" w:cstheme="minorHAnsi"/>
                <w:lang w:eastAsia="it-IT"/>
              </w:rPr>
              <w:t>le</w:t>
            </w:r>
            <w:r>
              <w:rPr>
                <w:rFonts w:asciiTheme="minorHAnsi" w:hAnsiTheme="minorHAnsi" w:cstheme="minorHAnsi"/>
                <w:lang w:eastAsia="it-IT"/>
              </w:rPr>
              <w:t>, risalire la china, ricostruire le città distrutte è</w:t>
            </w:r>
            <w:r w:rsidR="0075455B">
              <w:rPr>
                <w:rFonts w:asciiTheme="minorHAnsi" w:hAnsiTheme="minorHAnsi" w:cstheme="minorHAnsi"/>
                <w:lang w:eastAsia="it-IT"/>
              </w:rPr>
              <w:t xml:space="preserve"> questione d</w:t>
            </w:r>
            <w:r>
              <w:rPr>
                <w:rFonts w:asciiTheme="minorHAnsi" w:hAnsiTheme="minorHAnsi" w:cstheme="minorHAnsi"/>
                <w:lang w:eastAsia="it-IT"/>
              </w:rPr>
              <w:t>ella nostra buona volontà (v.7) che trova nella sconfitta la voglia di una rivincita</w:t>
            </w:r>
            <w:r w:rsidR="003D018C">
              <w:rPr>
                <w:rFonts w:asciiTheme="minorHAnsi" w:hAnsiTheme="minorHAnsi" w:cstheme="minorHAnsi"/>
                <w:lang w:eastAsia="it-IT"/>
              </w:rPr>
              <w:t>,</w:t>
            </w:r>
            <w:r w:rsidR="0075455B">
              <w:rPr>
                <w:rFonts w:asciiTheme="minorHAnsi" w:hAnsiTheme="minorHAnsi" w:cstheme="minorHAnsi"/>
                <w:lang w:eastAsia="it-IT"/>
              </w:rPr>
              <w:t xml:space="preserve"> </w:t>
            </w:r>
            <w:r>
              <w:rPr>
                <w:rFonts w:asciiTheme="minorHAnsi" w:hAnsiTheme="minorHAnsi" w:cstheme="minorHAnsi"/>
                <w:lang w:eastAsia="it-IT"/>
              </w:rPr>
              <w:t xml:space="preserve">magari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– perché no - </w:t>
            </w:r>
            <w:r>
              <w:rPr>
                <w:rFonts w:asciiTheme="minorHAnsi" w:hAnsiTheme="minorHAnsi" w:cstheme="minorHAnsi"/>
                <w:lang w:eastAsia="it-IT"/>
              </w:rPr>
              <w:t>anche con l’aiuto di Dio</w:t>
            </w:r>
            <w:r w:rsidR="007B46CA">
              <w:rPr>
                <w:rFonts w:asciiTheme="minorHAnsi" w:hAnsiTheme="minorHAnsi" w:cstheme="minorHAnsi"/>
                <w:lang w:eastAsia="it-IT"/>
              </w:rPr>
              <w:t xml:space="preserve">? </w:t>
            </w:r>
            <w:r w:rsidR="003D018C">
              <w:rPr>
                <w:rFonts w:asciiTheme="minorHAnsi" w:hAnsiTheme="minorHAnsi" w:cstheme="minorHAnsi"/>
                <w:lang w:eastAsia="it-IT"/>
              </w:rPr>
              <w:t>Ma allora Dio sarebbe solo marginale e la salvezza e il perdono dipendono più da noi che non da lui.</w:t>
            </w:r>
          </w:p>
          <w:p w14:paraId="63C2E988" w14:textId="77777777" w:rsidR="0075455B" w:rsidRPr="0075455B" w:rsidRDefault="0075455B" w:rsidP="0075455B">
            <w:pPr>
              <w:pStyle w:val="Paragrafoelenco"/>
              <w:rPr>
                <w:rFonts w:asciiTheme="minorHAnsi" w:hAnsiTheme="minorHAnsi" w:cstheme="minorHAnsi"/>
                <w:lang w:eastAsia="it-IT"/>
              </w:rPr>
            </w:pPr>
          </w:p>
          <w:p w14:paraId="26F2BE4C" w14:textId="77CA1F34" w:rsidR="002D3480" w:rsidRPr="002F2292" w:rsidRDefault="0075455B" w:rsidP="002F0C1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2F2292">
              <w:rPr>
                <w:rFonts w:asciiTheme="minorHAnsi" w:hAnsiTheme="minorHAnsi" w:cstheme="minorHAnsi"/>
                <w:lang w:eastAsia="it-IT"/>
              </w:rPr>
              <w:t xml:space="preserve">In realtà l’annuncio messianico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ci lascia capire che </w:t>
            </w:r>
            <w:r w:rsidR="003D018C" w:rsidRPr="002F2292">
              <w:rPr>
                <w:rFonts w:asciiTheme="minorHAnsi" w:hAnsiTheme="minorHAnsi" w:cstheme="minorHAnsi"/>
                <w:lang w:eastAsia="it-IT"/>
              </w:rPr>
              <w:t>tutto</w:t>
            </w:r>
            <w:r w:rsidRPr="002F2292">
              <w:rPr>
                <w:rFonts w:asciiTheme="minorHAnsi" w:hAnsiTheme="minorHAnsi" w:cstheme="minorHAnsi"/>
                <w:lang w:eastAsia="it-IT"/>
              </w:rPr>
              <w:t xml:space="preserve"> è nelle mani della misericordia di Dio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; </w:t>
            </w:r>
            <w:r w:rsidRPr="002F2292">
              <w:rPr>
                <w:rFonts w:asciiTheme="minorHAnsi" w:hAnsiTheme="minorHAnsi" w:cstheme="minorHAnsi"/>
                <w:lang w:eastAsia="it-IT"/>
              </w:rPr>
              <w:t xml:space="preserve">è lui il padrone della storia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perché egli </w:t>
            </w:r>
            <w:r w:rsidRPr="002F2292">
              <w:rPr>
                <w:rFonts w:asciiTheme="minorHAnsi" w:hAnsiTheme="minorHAnsi" w:cstheme="minorHAnsi"/>
                <w:lang w:eastAsia="it-IT"/>
              </w:rPr>
              <w:t>è il Santo. Da lui dipend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>ono gli esiti ultimi della storia umana e lui susciterà sempre un ‘resto’ perché la storia continu</w:t>
            </w:r>
            <w:r w:rsidR="003D018C">
              <w:rPr>
                <w:rFonts w:asciiTheme="minorHAnsi" w:hAnsiTheme="minorHAnsi" w:cstheme="minorHAnsi"/>
                <w:lang w:eastAsia="it-IT"/>
              </w:rPr>
              <w:t>i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; la storia che è iniziata prima di noi non finirà per nostra iniziativa.  </w:t>
            </w:r>
            <w:r w:rsidRPr="002F2292">
              <w:rPr>
                <w:rFonts w:asciiTheme="minorHAnsi" w:hAnsiTheme="minorHAnsi" w:cstheme="minorHAnsi"/>
                <w:lang w:eastAsia="it-IT"/>
              </w:rPr>
              <w:t>L’annuncio messianico non toglie la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 responsabilità della nostra libertà che deve ‘ricamare la tela ‘ nel modo migliore possibile. Ma </w:t>
            </w:r>
            <w:r w:rsidR="00417C14">
              <w:rPr>
                <w:rFonts w:asciiTheme="minorHAnsi" w:hAnsiTheme="minorHAnsi" w:cstheme="minorHAnsi"/>
                <w:lang w:eastAsia="it-IT"/>
              </w:rPr>
              <w:t xml:space="preserve">le promesse messianiche non ci sottraggono alla fatica, al dolore,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>alla fiacchezza,</w:t>
            </w:r>
            <w:r w:rsidR="00417C14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>all’egoismo,</w:t>
            </w:r>
            <w:r w:rsidR="00417C14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>alla fragilità della libertà, ed</w:t>
            </w:r>
            <w:r w:rsidR="00417C14">
              <w:rPr>
                <w:rFonts w:asciiTheme="minorHAnsi" w:hAnsiTheme="minorHAnsi" w:cstheme="minorHAnsi"/>
                <w:lang w:eastAsia="it-IT"/>
              </w:rPr>
              <w:t xml:space="preserve"> anche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alla possibilità del tradimento. </w:t>
            </w:r>
            <w:r w:rsidRPr="002F2292">
              <w:rPr>
                <w:rFonts w:asciiTheme="minorHAnsi" w:hAnsiTheme="minorHAnsi" w:cstheme="minorHAnsi"/>
                <w:lang w:eastAsia="it-IT"/>
              </w:rPr>
              <w:t xml:space="preserve">La nostra libertà è chiamata in causa ma non è mai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>determinante</w:t>
            </w:r>
            <w:r w:rsidRPr="002F2292">
              <w:rPr>
                <w:rFonts w:asciiTheme="minorHAnsi" w:hAnsiTheme="minorHAnsi" w:cstheme="minorHAnsi"/>
                <w:lang w:eastAsia="it-IT"/>
              </w:rPr>
              <w:t xml:space="preserve">. Il male tragico e perfino il nostro peccato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>(</w:t>
            </w:r>
            <w:r w:rsidRPr="002F2292">
              <w:rPr>
                <w:rFonts w:asciiTheme="minorHAnsi" w:hAnsiTheme="minorHAnsi" w:cstheme="minorHAnsi"/>
                <w:lang w:eastAsia="it-IT"/>
              </w:rPr>
              <w:t>che noi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>, superbi,</w:t>
            </w:r>
            <w:r w:rsidRPr="002F2292">
              <w:rPr>
                <w:rFonts w:asciiTheme="minorHAnsi" w:hAnsiTheme="minorHAnsi" w:cstheme="minorHAnsi"/>
                <w:lang w:eastAsia="it-IT"/>
              </w:rPr>
              <w:t xml:space="preserve"> trasformiamo in senso di colpa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 per non dover ricorrere al perdono gratuito) finiscon</w:t>
            </w:r>
            <w:r w:rsidRPr="002F2292">
              <w:rPr>
                <w:rFonts w:asciiTheme="minorHAnsi" w:hAnsiTheme="minorHAnsi" w:cstheme="minorHAnsi"/>
                <w:lang w:eastAsia="it-IT"/>
              </w:rPr>
              <w:t>o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 con il diventare un elemento in più della superbia per chi pensa di farcela </w:t>
            </w:r>
            <w:r w:rsidR="00417C14">
              <w:rPr>
                <w:rFonts w:asciiTheme="minorHAnsi" w:hAnsiTheme="minorHAnsi" w:cstheme="minorHAnsi"/>
                <w:lang w:eastAsia="it-IT"/>
              </w:rPr>
              <w:t xml:space="preserve">da solo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ad essere onesto, e un incentivo alla disumanità </w:t>
            </w:r>
            <w:r w:rsidR="00417C14">
              <w:rPr>
                <w:rFonts w:asciiTheme="minorHAnsi" w:hAnsiTheme="minorHAnsi" w:cstheme="minorHAnsi"/>
                <w:lang w:eastAsia="it-IT"/>
              </w:rPr>
              <w:t>di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 chi, presumendo </w:t>
            </w:r>
            <w:r w:rsidR="00417C14">
              <w:rPr>
                <w:rFonts w:asciiTheme="minorHAnsi" w:hAnsiTheme="minorHAnsi" w:cstheme="minorHAnsi"/>
                <w:lang w:eastAsia="it-IT"/>
              </w:rPr>
              <w:t xml:space="preserve">in cuor suo </w:t>
            </w:r>
            <w:r w:rsidR="007B46CA" w:rsidRPr="002F2292">
              <w:rPr>
                <w:rFonts w:asciiTheme="minorHAnsi" w:hAnsiTheme="minorHAnsi" w:cstheme="minorHAnsi"/>
                <w:lang w:eastAsia="it-IT"/>
              </w:rPr>
              <w:t xml:space="preserve">di essere </w:t>
            </w:r>
            <w:r w:rsidR="00417C14" w:rsidRPr="002F2292">
              <w:rPr>
                <w:rFonts w:asciiTheme="minorHAnsi" w:hAnsiTheme="minorHAnsi" w:cstheme="minorHAnsi"/>
                <w:lang w:eastAsia="it-IT"/>
              </w:rPr>
              <w:t>giusto</w:t>
            </w:r>
            <w:r w:rsidR="00417C14">
              <w:rPr>
                <w:rFonts w:asciiTheme="minorHAnsi" w:hAnsiTheme="minorHAnsi" w:cstheme="minorHAnsi"/>
                <w:lang w:eastAsia="it-IT"/>
              </w:rPr>
              <w:t>,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2F2292" w:rsidRPr="002F2292">
              <w:rPr>
                <w:rFonts w:asciiTheme="minorHAnsi" w:hAnsiTheme="minorHAnsi" w:cstheme="minorHAnsi"/>
                <w:lang w:eastAsia="it-IT"/>
              </w:rPr>
              <w:t>condanna e disprezza quelli che sbagliano.</w:t>
            </w:r>
            <w:r w:rsidRPr="002F2292">
              <w:rPr>
                <w:rFonts w:asciiTheme="minorHAnsi" w:hAnsiTheme="minorHAnsi" w:cstheme="minorHAnsi"/>
                <w:lang w:eastAsia="it-IT"/>
              </w:rPr>
              <w:t xml:space="preserve">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La Scrittura ci sta dicendo, magari con un linguaggio per noi un po’ difficile, </w:t>
            </w:r>
            <w:r w:rsidR="003D018C">
              <w:rPr>
                <w:rFonts w:asciiTheme="minorHAnsi" w:hAnsiTheme="minorHAnsi" w:cstheme="minorHAnsi"/>
                <w:lang w:eastAsia="it-IT"/>
              </w:rPr>
              <w:t>che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 Dio non punisce ma salva. Ed anche quando sembra che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egli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giri la faccia dall’altra parte non è per </w:t>
            </w:r>
            <w:r w:rsidR="003D018C">
              <w:rPr>
                <w:rFonts w:asciiTheme="minorHAnsi" w:hAnsiTheme="minorHAnsi" w:cstheme="minorHAnsi"/>
                <w:lang w:eastAsia="it-IT"/>
              </w:rPr>
              <w:t>abbandon</w:t>
            </w:r>
            <w:r w:rsidR="002F2292">
              <w:rPr>
                <w:rFonts w:asciiTheme="minorHAnsi" w:hAnsiTheme="minorHAnsi" w:cstheme="minorHAnsi"/>
                <w:lang w:eastAsia="it-IT"/>
              </w:rPr>
              <w:t>arci al nostro destino ma per suscitare in noi la voglia di rivedere il suo volto.  La nostra vita è fatta di luce e di oscurità che si alternano di continuo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;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ma ‘ i giochi’ non sono </w:t>
            </w:r>
            <w:r w:rsidR="003D018C">
              <w:rPr>
                <w:rFonts w:asciiTheme="minorHAnsi" w:hAnsiTheme="minorHAnsi" w:cstheme="minorHAnsi"/>
                <w:lang w:eastAsia="it-IT"/>
              </w:rPr>
              <w:t>nelle mani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 di un destino anonimo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 e casuale,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 ma in quelle di un Amante appassionato che ha disseminato di segni la storia dell’umanità e che, negli ultimi tempi, ha appeso </w:t>
            </w:r>
            <w:r w:rsidR="003D018C">
              <w:rPr>
                <w:rFonts w:asciiTheme="minorHAnsi" w:hAnsiTheme="minorHAnsi" w:cstheme="minorHAnsi"/>
                <w:lang w:eastAsia="it-IT"/>
              </w:rPr>
              <w:t>a</w:t>
            </w:r>
            <w:r w:rsidR="002F2292">
              <w:rPr>
                <w:rFonts w:asciiTheme="minorHAnsi" w:hAnsiTheme="minorHAnsi" w:cstheme="minorHAnsi"/>
                <w:lang w:eastAsia="it-IT"/>
              </w:rPr>
              <w:t>lla Croce suo Figlio perché a tutti quelli che hanno il coraggio di fissarlo</w:t>
            </w:r>
            <w:r w:rsidR="00417C14">
              <w:rPr>
                <w:rFonts w:asciiTheme="minorHAnsi" w:hAnsiTheme="minorHAnsi" w:cstheme="minorHAnsi"/>
                <w:lang w:eastAsia="it-IT"/>
              </w:rPr>
              <w:t>,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 fosse chiaro quello che Dio prova per le donne,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per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gli uomini e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per 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tutta la creazione che </w:t>
            </w:r>
            <w:r w:rsidR="003D018C">
              <w:rPr>
                <w:rFonts w:asciiTheme="minorHAnsi" w:hAnsiTheme="minorHAnsi" w:cstheme="minorHAnsi"/>
                <w:lang w:eastAsia="it-IT"/>
              </w:rPr>
              <w:t xml:space="preserve">egli </w:t>
            </w:r>
            <w:r w:rsidR="002F2292">
              <w:rPr>
                <w:rFonts w:asciiTheme="minorHAnsi" w:hAnsiTheme="minorHAnsi" w:cstheme="minorHAnsi"/>
                <w:lang w:eastAsia="it-IT"/>
              </w:rPr>
              <w:t>custodisce nell</w:t>
            </w:r>
            <w:r w:rsidR="003D018C">
              <w:rPr>
                <w:rFonts w:asciiTheme="minorHAnsi" w:hAnsiTheme="minorHAnsi" w:cstheme="minorHAnsi"/>
                <w:lang w:eastAsia="it-IT"/>
              </w:rPr>
              <w:t>e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 su</w:t>
            </w:r>
            <w:r w:rsidR="003D018C">
              <w:rPr>
                <w:rFonts w:asciiTheme="minorHAnsi" w:hAnsiTheme="minorHAnsi" w:cstheme="minorHAnsi"/>
                <w:lang w:eastAsia="it-IT"/>
              </w:rPr>
              <w:t>e</w:t>
            </w:r>
            <w:r w:rsidR="002F2292">
              <w:rPr>
                <w:rFonts w:asciiTheme="minorHAnsi" w:hAnsiTheme="minorHAnsi" w:cstheme="minorHAnsi"/>
                <w:lang w:eastAsia="it-IT"/>
              </w:rPr>
              <w:t xml:space="preserve"> mani forti, ‘nodose’ e infinitamente amorevoli.</w:t>
            </w:r>
          </w:p>
          <w:p w14:paraId="19869B14" w14:textId="7C62463D" w:rsidR="002D3480" w:rsidRPr="002A4674" w:rsidRDefault="002D3480" w:rsidP="002D3480">
            <w:pPr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</w:tbl>
    <w:p w14:paraId="5896814B" w14:textId="77777777" w:rsidR="002A4674" w:rsidRPr="002D3480" w:rsidRDefault="002A4674" w:rsidP="002D3480">
      <w:pPr>
        <w:jc w:val="both"/>
        <w:rPr>
          <w:rFonts w:asciiTheme="minorHAnsi" w:eastAsia="Calibri" w:hAnsiTheme="minorHAnsi" w:cstheme="minorHAnsi"/>
          <w:bCs/>
          <w:i/>
          <w:iCs/>
        </w:rPr>
      </w:pPr>
    </w:p>
    <w:sectPr w:rsidR="002A4674" w:rsidRPr="002D3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623B"/>
    <w:multiLevelType w:val="hybridMultilevel"/>
    <w:tmpl w:val="CD5A7678"/>
    <w:lvl w:ilvl="0" w:tplc="DDE2A448">
      <w:start w:val="4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51F"/>
    <w:multiLevelType w:val="hybridMultilevel"/>
    <w:tmpl w:val="B3E859D4"/>
    <w:lvl w:ilvl="0" w:tplc="8A8CBFEE">
      <w:start w:val="4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1"/>
    <w:rsid w:val="001F1E87"/>
    <w:rsid w:val="00267583"/>
    <w:rsid w:val="002717A1"/>
    <w:rsid w:val="002A4674"/>
    <w:rsid w:val="002D3480"/>
    <w:rsid w:val="002F2292"/>
    <w:rsid w:val="00307784"/>
    <w:rsid w:val="00314971"/>
    <w:rsid w:val="00326FDD"/>
    <w:rsid w:val="003B1F7E"/>
    <w:rsid w:val="003D018C"/>
    <w:rsid w:val="00417C14"/>
    <w:rsid w:val="006B06CE"/>
    <w:rsid w:val="0075455B"/>
    <w:rsid w:val="00782072"/>
    <w:rsid w:val="007B46CA"/>
    <w:rsid w:val="009D4802"/>
    <w:rsid w:val="009E468D"/>
    <w:rsid w:val="00A61967"/>
    <w:rsid w:val="00C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C131"/>
  <w15:chartTrackingRefBased/>
  <w15:docId w15:val="{B035800B-C869-4EF4-9582-FCFBE7D0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97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6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5630">
              <w:marLeft w:val="30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8C5F-8D7B-4B9D-94A8-2C8FB9EF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6</cp:revision>
  <dcterms:created xsi:type="dcterms:W3CDTF">2021-08-09T21:49:00Z</dcterms:created>
  <dcterms:modified xsi:type="dcterms:W3CDTF">2021-08-10T21:35:00Z</dcterms:modified>
</cp:coreProperties>
</file>